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145" w:rsidRDefault="001F7F68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Curriculum vitae</w:t>
      </w:r>
    </w:p>
    <w:p w:rsidR="001F7F68" w:rsidRDefault="001F7F68" w:rsidP="001F7F68">
      <w:pPr>
        <w:jc w:val="both"/>
        <w:rPr>
          <w:rFonts w:ascii="Georgia" w:hAnsi="Georgia"/>
          <w:sz w:val="24"/>
          <w:szCs w:val="24"/>
        </w:rPr>
      </w:pPr>
    </w:p>
    <w:p w:rsidR="001F7F68" w:rsidRDefault="001F7F68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Francesco De Sanctis, professore emerito, già professore di Filosofia del Diritto nell’Università</w:t>
      </w:r>
      <w:r w:rsidR="00072228">
        <w:rPr>
          <w:rFonts w:ascii="Georgia" w:hAnsi="Georgia"/>
          <w:sz w:val="24"/>
          <w:szCs w:val="24"/>
        </w:rPr>
        <w:t xml:space="preserve"> degli studi di Napoli</w:t>
      </w:r>
      <w:r>
        <w:rPr>
          <w:rFonts w:ascii="Georgia" w:hAnsi="Georgia"/>
          <w:sz w:val="24"/>
          <w:szCs w:val="24"/>
        </w:rPr>
        <w:t xml:space="preserve"> Suor Orsola </w:t>
      </w:r>
      <w:proofErr w:type="spellStart"/>
      <w:r>
        <w:rPr>
          <w:rFonts w:ascii="Georgia" w:hAnsi="Georgia"/>
          <w:sz w:val="24"/>
          <w:szCs w:val="24"/>
        </w:rPr>
        <w:t>Benincasa</w:t>
      </w:r>
      <w:proofErr w:type="spellEnd"/>
      <w:r>
        <w:rPr>
          <w:rFonts w:ascii="Georgia" w:hAnsi="Georgia"/>
          <w:sz w:val="24"/>
          <w:szCs w:val="24"/>
        </w:rPr>
        <w:t>.</w:t>
      </w:r>
    </w:p>
    <w:p w:rsidR="001F7F68" w:rsidRDefault="001F7F68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Nato a Napoli, il 4/10/1944</w:t>
      </w:r>
    </w:p>
    <w:p w:rsidR="001F7F68" w:rsidRDefault="001F7F68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Laureato in Giurisprudenza con 110 e lode nell’Aa. 1966-67. Assistente, prima volontario e poi ord</w:t>
      </w:r>
      <w:r w:rsidR="001B77C3">
        <w:rPr>
          <w:rFonts w:ascii="Georgia" w:hAnsi="Georgia"/>
          <w:sz w:val="24"/>
          <w:szCs w:val="24"/>
        </w:rPr>
        <w:t>inario di Filosofia del diritto,</w:t>
      </w:r>
      <w:r>
        <w:rPr>
          <w:rFonts w:ascii="Georgia" w:hAnsi="Georgia"/>
          <w:sz w:val="24"/>
          <w:szCs w:val="24"/>
        </w:rPr>
        <w:t xml:space="preserve"> </w:t>
      </w:r>
      <w:r w:rsidR="001B77C3">
        <w:rPr>
          <w:rFonts w:ascii="Georgia" w:hAnsi="Georgia"/>
          <w:sz w:val="24"/>
          <w:szCs w:val="24"/>
        </w:rPr>
        <w:t>h</w:t>
      </w:r>
      <w:r>
        <w:rPr>
          <w:rFonts w:ascii="Georgia" w:hAnsi="Georgia"/>
          <w:sz w:val="24"/>
          <w:szCs w:val="24"/>
        </w:rPr>
        <w:t xml:space="preserve">a insegnato, da professore incaricato, Dottrina dello Stato, Filosofia della Politica e Filosofia del diritto nelle Università ‘Gabriele D’Annunzio’ di Teramo, di Salerno e di Napoli ‘Federico II’. </w:t>
      </w:r>
      <w:r w:rsidR="00444A30">
        <w:rPr>
          <w:rFonts w:ascii="Georgia" w:hAnsi="Georgia"/>
          <w:sz w:val="24"/>
          <w:szCs w:val="24"/>
        </w:rPr>
        <w:t>Da professore ordinario (1980</w:t>
      </w:r>
      <w:r w:rsidR="003001CE">
        <w:rPr>
          <w:rFonts w:ascii="Georgia" w:hAnsi="Georgia"/>
          <w:sz w:val="24"/>
          <w:szCs w:val="24"/>
        </w:rPr>
        <w:t xml:space="preserve">) ha insegnato Filosofia del diritto nell’Università di Napoli ‘Federico II’, nell’Università di Roma ‘La Sapienza’ e nell’Università Suor Orsola </w:t>
      </w:r>
      <w:proofErr w:type="spellStart"/>
      <w:r w:rsidR="003001CE">
        <w:rPr>
          <w:rFonts w:ascii="Georgia" w:hAnsi="Georgia"/>
          <w:sz w:val="24"/>
          <w:szCs w:val="24"/>
        </w:rPr>
        <w:t>Beninca</w:t>
      </w:r>
      <w:r w:rsidR="001B77C3">
        <w:rPr>
          <w:rFonts w:ascii="Georgia" w:hAnsi="Georgia"/>
          <w:sz w:val="24"/>
          <w:szCs w:val="24"/>
        </w:rPr>
        <w:t>sa</w:t>
      </w:r>
      <w:proofErr w:type="spellEnd"/>
      <w:r w:rsidR="001B77C3">
        <w:rPr>
          <w:rFonts w:ascii="Georgia" w:hAnsi="Georgia"/>
          <w:sz w:val="24"/>
          <w:szCs w:val="24"/>
        </w:rPr>
        <w:t xml:space="preserve"> di Napoli.</w:t>
      </w:r>
    </w:p>
    <w:p w:rsidR="00CB6E39" w:rsidRDefault="00CB6E39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Ha lavorato nelle Università di Saarbrücken, Salisburgo, Vienna, Parigi (Sorbona), Graz.</w:t>
      </w:r>
    </w:p>
    <w:p w:rsidR="00CB6E39" w:rsidRDefault="00CB6E39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È stato Presidente del Corso di Laurea in Giurisprudenza e Direttore dell’Istituto di Teoria e Storia del Diritto nell’Università di Salerno. Direttore del Dipartimento di Filosofia e Storia del Diritto della Facoltà di Giurisprudenza dell’Università di Napoli ‘Federico II’. Direttore </w:t>
      </w:r>
      <w:proofErr w:type="gramStart"/>
      <w:r>
        <w:rPr>
          <w:rFonts w:ascii="Georgia" w:hAnsi="Georgia"/>
          <w:sz w:val="24"/>
          <w:szCs w:val="24"/>
        </w:rPr>
        <w:t>dell’ Istituto</w:t>
      </w:r>
      <w:proofErr w:type="gramEnd"/>
      <w:r>
        <w:rPr>
          <w:rFonts w:ascii="Georgia" w:hAnsi="Georgia"/>
          <w:sz w:val="24"/>
          <w:szCs w:val="24"/>
        </w:rPr>
        <w:t xml:space="preserve"> di Filosofia del Diritto dell’Università di Roma ‘La Sapienza’.</w:t>
      </w:r>
    </w:p>
    <w:p w:rsidR="004F26DA" w:rsidRDefault="00CB6E39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È Stato (dal 1° novembre 1993 al 31 ottobre 2011) Rettore dell’Università degli Studi Suor Orsola </w:t>
      </w:r>
      <w:proofErr w:type="spellStart"/>
      <w:r>
        <w:rPr>
          <w:rFonts w:ascii="Georgia" w:hAnsi="Georgia"/>
          <w:sz w:val="24"/>
          <w:szCs w:val="24"/>
        </w:rPr>
        <w:t>Benincasa</w:t>
      </w:r>
      <w:proofErr w:type="spellEnd"/>
      <w:r>
        <w:rPr>
          <w:rFonts w:ascii="Georgia" w:hAnsi="Georgia"/>
          <w:sz w:val="24"/>
          <w:szCs w:val="24"/>
        </w:rPr>
        <w:t>.</w:t>
      </w:r>
      <w:r w:rsidR="004F26DA" w:rsidRPr="004F26DA">
        <w:rPr>
          <w:rFonts w:ascii="Georgia" w:hAnsi="Georgia"/>
          <w:sz w:val="24"/>
          <w:szCs w:val="24"/>
        </w:rPr>
        <w:t xml:space="preserve"> </w:t>
      </w:r>
    </w:p>
    <w:p w:rsidR="00CB6E39" w:rsidRDefault="004F26DA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Nel 1999, presso quest’ultima Università, ha fondato il CRIE (= Centro di ricerca sulle Istituzioni europee) divenuto con D.M. n.11 del 13 gennaio 200, ‘Centro d’eccellenza’. Del CRIE è ancora oggi Direttore.</w:t>
      </w:r>
    </w:p>
    <w:p w:rsidR="004F26DA" w:rsidRDefault="004F26DA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Dal 2008 al 2011 è stato membro del CUN (Consiglio Universitario Nazionale) come Rettore delegato dalla CRUI (Conferenza dei Rettori delle Università Italiane).</w:t>
      </w:r>
    </w:p>
    <w:p w:rsidR="008D1865" w:rsidRDefault="008D1865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Dal</w:t>
      </w:r>
      <w:r w:rsidR="004F26DA">
        <w:rPr>
          <w:rFonts w:ascii="Georgia" w:hAnsi="Georgia"/>
          <w:sz w:val="24"/>
          <w:szCs w:val="24"/>
        </w:rPr>
        <w:t xml:space="preserve"> 2012, per nomina ministeriale, è stato per un biennio Presidente del Consiglio superiore per i Beni culturali e paesaggistici.</w:t>
      </w:r>
    </w:p>
    <w:p w:rsidR="00441EB7" w:rsidRDefault="00441EB7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È socio ordinario dell’Accademia Pontaniana.</w:t>
      </w:r>
    </w:p>
    <w:p w:rsidR="008D1865" w:rsidRDefault="008D1865" w:rsidP="001F7F68">
      <w:pPr>
        <w:jc w:val="both"/>
        <w:rPr>
          <w:rFonts w:ascii="Georgia" w:hAnsi="Georgia"/>
          <w:sz w:val="24"/>
          <w:szCs w:val="24"/>
        </w:rPr>
      </w:pPr>
    </w:p>
    <w:p w:rsidR="008D1865" w:rsidRDefault="008D1865" w:rsidP="001F7F68">
      <w:pPr>
        <w:jc w:val="both"/>
        <w:rPr>
          <w:rFonts w:ascii="Georgia" w:hAnsi="Georgia"/>
          <w:sz w:val="24"/>
          <w:szCs w:val="24"/>
        </w:rPr>
      </w:pPr>
    </w:p>
    <w:p w:rsidR="008D1865" w:rsidRDefault="008D1865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Bibliografia selezionata e più recente</w:t>
      </w:r>
    </w:p>
    <w:p w:rsidR="004F26DA" w:rsidRDefault="008D1865" w:rsidP="001F7F68">
      <w:pPr>
        <w:jc w:val="both"/>
        <w:rPr>
          <w:rFonts w:ascii="Georgia" w:hAnsi="Georgia"/>
          <w:sz w:val="24"/>
          <w:szCs w:val="24"/>
        </w:rPr>
      </w:pPr>
      <w:r w:rsidRPr="008D1865">
        <w:rPr>
          <w:rFonts w:ascii="Georgia" w:hAnsi="Georgia"/>
          <w:i/>
          <w:sz w:val="24"/>
          <w:szCs w:val="24"/>
        </w:rPr>
        <w:t>Tra antico e moderno</w:t>
      </w:r>
      <w:r>
        <w:rPr>
          <w:rFonts w:ascii="Georgia" w:hAnsi="Georgia"/>
          <w:i/>
          <w:sz w:val="24"/>
          <w:szCs w:val="24"/>
        </w:rPr>
        <w:t>: individuo, uguaglianza, comunità</w:t>
      </w:r>
      <w:r>
        <w:rPr>
          <w:rFonts w:ascii="Georgia" w:hAnsi="Georgia"/>
          <w:sz w:val="24"/>
          <w:szCs w:val="24"/>
        </w:rPr>
        <w:t xml:space="preserve">, Roma, </w:t>
      </w:r>
      <w:proofErr w:type="spellStart"/>
      <w:r>
        <w:rPr>
          <w:rFonts w:ascii="Georgia" w:hAnsi="Georgia"/>
          <w:sz w:val="24"/>
          <w:szCs w:val="24"/>
        </w:rPr>
        <w:t>Bulzoni</w:t>
      </w:r>
      <w:proofErr w:type="spellEnd"/>
      <w:r>
        <w:rPr>
          <w:rFonts w:ascii="Georgia" w:hAnsi="Georgia"/>
          <w:sz w:val="24"/>
          <w:szCs w:val="24"/>
        </w:rPr>
        <w:t>, 2004;</w:t>
      </w:r>
    </w:p>
    <w:p w:rsidR="008D1865" w:rsidRDefault="008D1865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Stato dei ‘luoghi’: per una topologia del pensiero politico</w:t>
      </w:r>
      <w:r>
        <w:rPr>
          <w:rFonts w:ascii="Georgia" w:hAnsi="Georgia"/>
          <w:sz w:val="24"/>
          <w:szCs w:val="24"/>
        </w:rPr>
        <w:t>, Napoli, Editoriale Scientifica, 2005</w:t>
      </w:r>
    </w:p>
    <w:p w:rsidR="008D1865" w:rsidRDefault="008D1865" w:rsidP="001F7F68">
      <w:pPr>
        <w:jc w:val="both"/>
        <w:rPr>
          <w:rFonts w:ascii="Georgia" w:hAnsi="Georgia"/>
          <w:sz w:val="24"/>
          <w:szCs w:val="24"/>
        </w:rPr>
      </w:pPr>
      <w:r w:rsidRPr="008D1865">
        <w:rPr>
          <w:rFonts w:ascii="Georgia" w:hAnsi="Georgia"/>
          <w:i/>
          <w:sz w:val="24"/>
          <w:szCs w:val="24"/>
        </w:rPr>
        <w:t>Alexis de Tocqueville</w:t>
      </w:r>
      <w:r>
        <w:rPr>
          <w:rFonts w:ascii="Georgia" w:hAnsi="Georgia"/>
          <w:i/>
          <w:sz w:val="24"/>
          <w:szCs w:val="24"/>
        </w:rPr>
        <w:t xml:space="preserve"> 1805-2005</w:t>
      </w:r>
      <w:r w:rsidR="0058472A">
        <w:rPr>
          <w:rFonts w:ascii="Georgia" w:hAnsi="Georgia"/>
          <w:i/>
          <w:sz w:val="24"/>
          <w:szCs w:val="24"/>
        </w:rPr>
        <w:t xml:space="preserve"> </w:t>
      </w:r>
      <w:r w:rsidR="0058472A">
        <w:rPr>
          <w:rFonts w:ascii="Georgia" w:hAnsi="Georgia"/>
          <w:sz w:val="24"/>
          <w:szCs w:val="24"/>
        </w:rPr>
        <w:t>(riedizione</w:t>
      </w:r>
      <w:r w:rsidR="00C42940">
        <w:rPr>
          <w:rFonts w:ascii="Georgia" w:hAnsi="Georgia"/>
          <w:sz w:val="24"/>
          <w:szCs w:val="24"/>
        </w:rPr>
        <w:t>, in due volumi,</w:t>
      </w:r>
      <w:r w:rsidR="0058472A">
        <w:rPr>
          <w:rFonts w:ascii="Georgia" w:hAnsi="Georgia"/>
          <w:sz w:val="24"/>
          <w:szCs w:val="24"/>
        </w:rPr>
        <w:t xml:space="preserve"> di tutti gli scritti su Tocqueville del sottoscritto in occasione del Bicentenario della nascita), Napoli, Ed. Scientifica, 2005;</w:t>
      </w:r>
    </w:p>
    <w:p w:rsidR="0058472A" w:rsidRPr="0058472A" w:rsidRDefault="0058472A" w:rsidP="001F7F68">
      <w:pPr>
        <w:jc w:val="both"/>
        <w:rPr>
          <w:rFonts w:ascii="Georgia" w:hAnsi="Georgia"/>
          <w:sz w:val="24"/>
          <w:szCs w:val="24"/>
        </w:rPr>
      </w:pPr>
    </w:p>
    <w:p w:rsidR="00CB6E39" w:rsidRDefault="00CB6E39" w:rsidP="001F7F68">
      <w:pPr>
        <w:jc w:val="both"/>
        <w:rPr>
          <w:rFonts w:ascii="Georgia" w:hAnsi="Georgia"/>
          <w:sz w:val="24"/>
          <w:szCs w:val="24"/>
        </w:rPr>
      </w:pPr>
    </w:p>
    <w:p w:rsidR="00CB6E39" w:rsidRDefault="00CB6E39" w:rsidP="001F7F68">
      <w:pPr>
        <w:jc w:val="both"/>
        <w:rPr>
          <w:rFonts w:ascii="Georgia" w:hAnsi="Georgia"/>
          <w:sz w:val="24"/>
          <w:szCs w:val="24"/>
        </w:rPr>
      </w:pPr>
    </w:p>
    <w:p w:rsidR="003001CE" w:rsidRDefault="00A005AE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lastRenderedPageBreak/>
        <w:t xml:space="preserve">Il topos Stato e i </w:t>
      </w:r>
      <w:proofErr w:type="spellStart"/>
      <w:r>
        <w:rPr>
          <w:rFonts w:ascii="Georgia" w:hAnsi="Georgia"/>
          <w:i/>
          <w:sz w:val="24"/>
          <w:szCs w:val="24"/>
        </w:rPr>
        <w:t>topoi</w:t>
      </w:r>
      <w:proofErr w:type="spellEnd"/>
      <w:r>
        <w:rPr>
          <w:rFonts w:ascii="Georgia" w:hAnsi="Georgia"/>
          <w:i/>
          <w:sz w:val="24"/>
          <w:szCs w:val="24"/>
        </w:rPr>
        <w:t xml:space="preserve"> della filosofia politica moderna,</w:t>
      </w:r>
      <w:r w:rsidR="00BF6704">
        <w:rPr>
          <w:rFonts w:ascii="Georgia" w:hAnsi="Georgia"/>
          <w:sz w:val="24"/>
          <w:szCs w:val="24"/>
        </w:rPr>
        <w:t xml:space="preserve"> </w:t>
      </w:r>
      <w:r w:rsidR="00802433">
        <w:rPr>
          <w:rFonts w:ascii="Georgia" w:hAnsi="Georgia"/>
          <w:sz w:val="24"/>
          <w:szCs w:val="24"/>
        </w:rPr>
        <w:t xml:space="preserve">in L. Barletta e G. </w:t>
      </w:r>
      <w:proofErr w:type="spellStart"/>
      <w:r w:rsidR="00802433">
        <w:rPr>
          <w:rFonts w:ascii="Georgia" w:hAnsi="Georgia"/>
          <w:sz w:val="24"/>
          <w:szCs w:val="24"/>
        </w:rPr>
        <w:t>Galasso</w:t>
      </w:r>
      <w:proofErr w:type="spellEnd"/>
      <w:r w:rsidR="00802433">
        <w:rPr>
          <w:rFonts w:ascii="Georgia" w:hAnsi="Georgia"/>
          <w:sz w:val="24"/>
          <w:szCs w:val="24"/>
        </w:rPr>
        <w:t xml:space="preserve"> (</w:t>
      </w:r>
      <w:proofErr w:type="spellStart"/>
      <w:r w:rsidR="00802433">
        <w:rPr>
          <w:rFonts w:ascii="Georgia" w:hAnsi="Georgia"/>
          <w:sz w:val="24"/>
          <w:szCs w:val="24"/>
        </w:rPr>
        <w:t>ee</w:t>
      </w:r>
      <w:r w:rsidR="00BF6704">
        <w:rPr>
          <w:rFonts w:ascii="Georgia" w:hAnsi="Georgia"/>
          <w:sz w:val="24"/>
          <w:szCs w:val="24"/>
        </w:rPr>
        <w:t>dd</w:t>
      </w:r>
      <w:proofErr w:type="spellEnd"/>
      <w:r w:rsidR="00BF6704">
        <w:rPr>
          <w:rFonts w:ascii="Georgia" w:hAnsi="Georgia"/>
          <w:sz w:val="24"/>
          <w:szCs w:val="24"/>
        </w:rPr>
        <w:t>.)</w:t>
      </w:r>
      <w:r>
        <w:rPr>
          <w:rFonts w:ascii="Georgia" w:hAnsi="Georgia"/>
          <w:sz w:val="24"/>
          <w:szCs w:val="24"/>
        </w:rPr>
        <w:t xml:space="preserve">, </w:t>
      </w:r>
      <w:r>
        <w:rPr>
          <w:rFonts w:ascii="Georgia" w:hAnsi="Georgia"/>
          <w:i/>
          <w:sz w:val="24"/>
          <w:szCs w:val="24"/>
        </w:rPr>
        <w:t xml:space="preserve">Lo Stato moderno di </w:t>
      </w:r>
      <w:r>
        <w:rPr>
          <w:rFonts w:ascii="Georgia" w:hAnsi="Georgia"/>
          <w:sz w:val="24"/>
          <w:szCs w:val="24"/>
        </w:rPr>
        <w:t xml:space="preserve">Ancien </w:t>
      </w:r>
      <w:proofErr w:type="spellStart"/>
      <w:r>
        <w:rPr>
          <w:rFonts w:ascii="Georgia" w:hAnsi="Georgia"/>
          <w:sz w:val="24"/>
          <w:szCs w:val="24"/>
        </w:rPr>
        <w:t>Régime</w:t>
      </w:r>
      <w:proofErr w:type="spellEnd"/>
      <w:r>
        <w:rPr>
          <w:rFonts w:ascii="Georgia" w:hAnsi="Georgia"/>
          <w:sz w:val="24"/>
          <w:szCs w:val="24"/>
        </w:rPr>
        <w:t xml:space="preserve">, San Marino, </w:t>
      </w:r>
      <w:proofErr w:type="spellStart"/>
      <w:r>
        <w:rPr>
          <w:rFonts w:ascii="Georgia" w:hAnsi="Georgia"/>
          <w:sz w:val="24"/>
          <w:szCs w:val="24"/>
        </w:rPr>
        <w:t>Aiep</w:t>
      </w:r>
      <w:proofErr w:type="spellEnd"/>
      <w:r>
        <w:rPr>
          <w:rFonts w:ascii="Georgia" w:hAnsi="Georgia"/>
          <w:sz w:val="24"/>
          <w:szCs w:val="24"/>
        </w:rPr>
        <w:t>, 2007;</w:t>
      </w:r>
    </w:p>
    <w:p w:rsidR="00BF6704" w:rsidRDefault="00A005AE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Comunità</w:t>
      </w:r>
      <w:r>
        <w:rPr>
          <w:rFonts w:ascii="Georgia" w:hAnsi="Georgia"/>
          <w:sz w:val="24"/>
          <w:szCs w:val="24"/>
        </w:rPr>
        <w:t>, in ‘</w:t>
      </w:r>
      <w:proofErr w:type="spellStart"/>
      <w:r>
        <w:rPr>
          <w:rFonts w:ascii="Georgia" w:hAnsi="Georgia"/>
          <w:sz w:val="24"/>
          <w:szCs w:val="24"/>
        </w:rPr>
        <w:t>Encicolpedia</w:t>
      </w:r>
      <w:proofErr w:type="spellEnd"/>
      <w:r>
        <w:rPr>
          <w:rFonts w:ascii="Georgia" w:hAnsi="Georgia"/>
          <w:sz w:val="24"/>
          <w:szCs w:val="24"/>
        </w:rPr>
        <w:t xml:space="preserve"> italiana’, VII Appendi</w:t>
      </w:r>
      <w:r w:rsidR="00BF6704">
        <w:rPr>
          <w:rFonts w:ascii="Georgia" w:hAnsi="Georgia"/>
          <w:sz w:val="24"/>
          <w:szCs w:val="24"/>
        </w:rPr>
        <w:t xml:space="preserve">ce, 2006; molto ampliata in </w:t>
      </w:r>
      <w:r>
        <w:rPr>
          <w:rFonts w:ascii="Georgia" w:hAnsi="Georgia"/>
          <w:sz w:val="24"/>
          <w:szCs w:val="24"/>
        </w:rPr>
        <w:t>U. Pomarici</w:t>
      </w:r>
      <w:r w:rsidR="00BF6704">
        <w:rPr>
          <w:rFonts w:ascii="Georgia" w:hAnsi="Georgia"/>
          <w:sz w:val="24"/>
          <w:szCs w:val="24"/>
        </w:rPr>
        <w:t xml:space="preserve"> (ed.)</w:t>
      </w:r>
      <w:r>
        <w:rPr>
          <w:rFonts w:ascii="Georgia" w:hAnsi="Georgia"/>
          <w:sz w:val="24"/>
          <w:szCs w:val="24"/>
        </w:rPr>
        <w:t>,</w:t>
      </w:r>
      <w:r w:rsidR="00BF6704">
        <w:rPr>
          <w:rFonts w:ascii="Georgia" w:hAnsi="Georgia"/>
          <w:sz w:val="24"/>
          <w:szCs w:val="24"/>
        </w:rPr>
        <w:t xml:space="preserve"> </w:t>
      </w:r>
      <w:r w:rsidR="00BF6704">
        <w:rPr>
          <w:rFonts w:ascii="Georgia" w:hAnsi="Georgia"/>
          <w:i/>
          <w:sz w:val="24"/>
          <w:szCs w:val="24"/>
        </w:rPr>
        <w:t>Filosofia del diritto. Concetti fondamentali</w:t>
      </w:r>
      <w:r w:rsidR="00BF6704">
        <w:rPr>
          <w:rFonts w:ascii="Georgia" w:hAnsi="Georgia"/>
          <w:sz w:val="24"/>
          <w:szCs w:val="24"/>
        </w:rPr>
        <w:t xml:space="preserve">, Torino. </w:t>
      </w:r>
      <w:proofErr w:type="spellStart"/>
      <w:r w:rsidR="00BF6704">
        <w:rPr>
          <w:rFonts w:ascii="Georgia" w:hAnsi="Georgia"/>
          <w:sz w:val="24"/>
          <w:szCs w:val="24"/>
        </w:rPr>
        <w:t>Giappichelli</w:t>
      </w:r>
      <w:proofErr w:type="spellEnd"/>
      <w:r w:rsidR="00BF6704">
        <w:rPr>
          <w:rFonts w:ascii="Georgia" w:hAnsi="Georgia"/>
          <w:sz w:val="24"/>
          <w:szCs w:val="24"/>
        </w:rPr>
        <w:t>, 2007;</w:t>
      </w:r>
    </w:p>
    <w:p w:rsidR="00BF6704" w:rsidRDefault="00BF6704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Dalla gerarchia alla disuguaglianza</w:t>
      </w:r>
      <w:r>
        <w:rPr>
          <w:rFonts w:ascii="Georgia" w:hAnsi="Georgia"/>
          <w:sz w:val="24"/>
          <w:szCs w:val="24"/>
        </w:rPr>
        <w:t>, in “Filosofia politica”, 3/2008;</w:t>
      </w:r>
    </w:p>
    <w:p w:rsidR="00A005AE" w:rsidRDefault="00BF6704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Radici mediche della filosofia pratica</w:t>
      </w:r>
      <w:r w:rsidRPr="00BF6704">
        <w:rPr>
          <w:rFonts w:ascii="Georgia" w:hAnsi="Georgia"/>
          <w:sz w:val="24"/>
          <w:szCs w:val="24"/>
        </w:rPr>
        <w:t>, Napoli, Ed</w:t>
      </w:r>
      <w:r>
        <w:rPr>
          <w:rFonts w:ascii="Georgia" w:hAnsi="Georgia"/>
          <w:sz w:val="24"/>
          <w:szCs w:val="24"/>
        </w:rPr>
        <w:t>. Scientifica, 2009;</w:t>
      </w:r>
    </w:p>
    <w:p w:rsidR="00BF6704" w:rsidRDefault="00BF6704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Oltre l’ipocrisia egalitaria</w:t>
      </w:r>
      <w:r w:rsidR="00072228">
        <w:rPr>
          <w:rFonts w:ascii="Georgia" w:hAnsi="Georgia"/>
          <w:i/>
          <w:sz w:val="24"/>
          <w:szCs w:val="24"/>
        </w:rPr>
        <w:t xml:space="preserve">: il liberalismo ha radici </w:t>
      </w:r>
      <w:proofErr w:type="gramStart"/>
      <w:r w:rsidR="00072228">
        <w:rPr>
          <w:rFonts w:ascii="Georgia" w:hAnsi="Georgia"/>
          <w:i/>
          <w:sz w:val="24"/>
          <w:szCs w:val="24"/>
        </w:rPr>
        <w:t>antiche?</w:t>
      </w:r>
      <w:r w:rsidR="00EE6ED8">
        <w:rPr>
          <w:rFonts w:ascii="Georgia" w:hAnsi="Georgia"/>
          <w:sz w:val="24"/>
          <w:szCs w:val="24"/>
        </w:rPr>
        <w:t>,</w:t>
      </w:r>
      <w:proofErr w:type="gramEnd"/>
      <w:r w:rsidR="00EE6ED8">
        <w:rPr>
          <w:rFonts w:ascii="Georgia" w:hAnsi="Georgia"/>
          <w:sz w:val="24"/>
          <w:szCs w:val="24"/>
        </w:rPr>
        <w:t xml:space="preserve"> Napoli, Ed. Scientifica, 2009;</w:t>
      </w:r>
    </w:p>
    <w:p w:rsidR="00EE6ED8" w:rsidRDefault="00EE6ED8" w:rsidP="001F7F68">
      <w:pPr>
        <w:jc w:val="both"/>
        <w:rPr>
          <w:rFonts w:ascii="Georgia" w:hAnsi="Georgia"/>
          <w:sz w:val="24"/>
          <w:szCs w:val="24"/>
        </w:rPr>
      </w:pPr>
      <w:r w:rsidRPr="00EE6ED8">
        <w:rPr>
          <w:rFonts w:ascii="Georgia" w:hAnsi="Georgia"/>
          <w:i/>
          <w:sz w:val="24"/>
          <w:szCs w:val="24"/>
        </w:rPr>
        <w:t>‘Luoghi’ e ‘tempi’ del pensiero giuri</w:t>
      </w:r>
      <w:r>
        <w:rPr>
          <w:rFonts w:ascii="Georgia" w:hAnsi="Georgia"/>
          <w:i/>
          <w:sz w:val="24"/>
          <w:szCs w:val="24"/>
        </w:rPr>
        <w:t>di</w:t>
      </w:r>
      <w:r w:rsidRPr="00EE6ED8">
        <w:rPr>
          <w:rFonts w:ascii="Georgia" w:hAnsi="Georgia"/>
          <w:i/>
          <w:sz w:val="24"/>
          <w:szCs w:val="24"/>
        </w:rPr>
        <w:t>co</w:t>
      </w:r>
      <w:r>
        <w:rPr>
          <w:rFonts w:ascii="Georgia" w:hAnsi="Georgia"/>
          <w:sz w:val="24"/>
          <w:szCs w:val="24"/>
        </w:rPr>
        <w:t>, Napoli, Ed. Scientifica, 2010;</w:t>
      </w:r>
    </w:p>
    <w:p w:rsidR="00802433" w:rsidRDefault="00802433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Tocqueville: religione e democrazia</w:t>
      </w:r>
      <w:r>
        <w:rPr>
          <w:rFonts w:ascii="Georgia" w:hAnsi="Georgia"/>
          <w:sz w:val="24"/>
          <w:szCs w:val="24"/>
        </w:rPr>
        <w:t xml:space="preserve">, in </w:t>
      </w:r>
      <w:proofErr w:type="spellStart"/>
      <w:r>
        <w:rPr>
          <w:rFonts w:ascii="Georgia" w:hAnsi="Georgia"/>
          <w:sz w:val="24"/>
          <w:szCs w:val="24"/>
        </w:rPr>
        <w:t>P.P.Portinaro</w:t>
      </w:r>
      <w:proofErr w:type="spellEnd"/>
      <w:r>
        <w:rPr>
          <w:rFonts w:ascii="Georgia" w:hAnsi="Georgia"/>
          <w:sz w:val="24"/>
          <w:szCs w:val="24"/>
        </w:rPr>
        <w:t xml:space="preserve"> e G. </w:t>
      </w:r>
      <w:proofErr w:type="spellStart"/>
      <w:r>
        <w:rPr>
          <w:rFonts w:ascii="Georgia" w:hAnsi="Georgia"/>
          <w:sz w:val="24"/>
          <w:szCs w:val="24"/>
        </w:rPr>
        <w:t>Zagrebelsky</w:t>
      </w:r>
      <w:proofErr w:type="spellEnd"/>
      <w:r>
        <w:rPr>
          <w:rFonts w:ascii="Georgia" w:hAnsi="Georgia"/>
          <w:sz w:val="24"/>
          <w:szCs w:val="24"/>
        </w:rPr>
        <w:t xml:space="preserve"> (</w:t>
      </w:r>
      <w:proofErr w:type="spellStart"/>
      <w:r>
        <w:rPr>
          <w:rFonts w:ascii="Georgia" w:hAnsi="Georgia"/>
          <w:sz w:val="24"/>
          <w:szCs w:val="24"/>
        </w:rPr>
        <w:t>eedd</w:t>
      </w:r>
      <w:proofErr w:type="spellEnd"/>
      <w:r>
        <w:rPr>
          <w:rFonts w:ascii="Georgia" w:hAnsi="Georgia"/>
          <w:sz w:val="24"/>
          <w:szCs w:val="24"/>
        </w:rPr>
        <w:t xml:space="preserve">.), </w:t>
      </w:r>
      <w:r>
        <w:rPr>
          <w:rFonts w:ascii="Georgia" w:hAnsi="Georgia"/>
          <w:i/>
          <w:sz w:val="24"/>
          <w:szCs w:val="24"/>
        </w:rPr>
        <w:t>L’interesse dei pochi, le ragioni dei molti</w:t>
      </w:r>
      <w:r>
        <w:rPr>
          <w:rFonts w:ascii="Georgia" w:hAnsi="Georgia"/>
          <w:sz w:val="24"/>
          <w:szCs w:val="24"/>
        </w:rPr>
        <w:t>, Torino, Einaudi, 2011;</w:t>
      </w:r>
    </w:p>
    <w:p w:rsidR="00802433" w:rsidRDefault="00802433" w:rsidP="001F7F68">
      <w:pPr>
        <w:jc w:val="both"/>
        <w:rPr>
          <w:rFonts w:ascii="Georgia" w:hAnsi="Georgia"/>
          <w:sz w:val="24"/>
          <w:szCs w:val="24"/>
        </w:rPr>
      </w:pPr>
      <w:r w:rsidRPr="00802433">
        <w:rPr>
          <w:rFonts w:ascii="Georgia" w:hAnsi="Georgia"/>
          <w:i/>
          <w:sz w:val="24"/>
          <w:szCs w:val="24"/>
        </w:rPr>
        <w:t xml:space="preserve">L’animale politico: natura o </w:t>
      </w:r>
      <w:proofErr w:type="gramStart"/>
      <w:r w:rsidRPr="00802433">
        <w:rPr>
          <w:rFonts w:ascii="Georgia" w:hAnsi="Georgia"/>
          <w:i/>
          <w:sz w:val="24"/>
          <w:szCs w:val="24"/>
        </w:rPr>
        <w:t>artificio?</w:t>
      </w:r>
      <w:r>
        <w:rPr>
          <w:rFonts w:ascii="Georgia" w:hAnsi="Georgia"/>
          <w:sz w:val="24"/>
          <w:szCs w:val="24"/>
        </w:rPr>
        <w:t>,</w:t>
      </w:r>
      <w:proofErr w:type="gramEnd"/>
      <w:r>
        <w:rPr>
          <w:rFonts w:ascii="Georgia" w:hAnsi="Georgia"/>
          <w:sz w:val="24"/>
          <w:szCs w:val="24"/>
        </w:rPr>
        <w:t xml:space="preserve"> in </w:t>
      </w:r>
      <w:proofErr w:type="spellStart"/>
      <w:r>
        <w:rPr>
          <w:rFonts w:ascii="Georgia" w:hAnsi="Georgia"/>
          <w:sz w:val="24"/>
          <w:szCs w:val="24"/>
        </w:rPr>
        <w:t>A.Catania</w:t>
      </w:r>
      <w:proofErr w:type="spellEnd"/>
      <w:r>
        <w:rPr>
          <w:rFonts w:ascii="Georgia" w:hAnsi="Georgia"/>
          <w:sz w:val="24"/>
          <w:szCs w:val="24"/>
        </w:rPr>
        <w:t xml:space="preserve"> e </w:t>
      </w:r>
      <w:proofErr w:type="spellStart"/>
      <w:r>
        <w:rPr>
          <w:rFonts w:ascii="Georgia" w:hAnsi="Georgia"/>
          <w:sz w:val="24"/>
          <w:szCs w:val="24"/>
        </w:rPr>
        <w:t>F.Mancusi</w:t>
      </w:r>
      <w:proofErr w:type="spellEnd"/>
      <w:r>
        <w:rPr>
          <w:rFonts w:ascii="Georgia" w:hAnsi="Georgia"/>
          <w:sz w:val="24"/>
          <w:szCs w:val="24"/>
        </w:rPr>
        <w:t xml:space="preserve"> (</w:t>
      </w:r>
      <w:proofErr w:type="spellStart"/>
      <w:r>
        <w:rPr>
          <w:rFonts w:ascii="Georgia" w:hAnsi="Georgia"/>
          <w:sz w:val="24"/>
          <w:szCs w:val="24"/>
        </w:rPr>
        <w:t>eedd</w:t>
      </w:r>
      <w:proofErr w:type="spellEnd"/>
      <w:r>
        <w:rPr>
          <w:rFonts w:ascii="Georgia" w:hAnsi="Georgia"/>
          <w:sz w:val="24"/>
          <w:szCs w:val="24"/>
        </w:rPr>
        <w:t xml:space="preserve">.), </w:t>
      </w:r>
      <w:r>
        <w:rPr>
          <w:rFonts w:ascii="Georgia" w:hAnsi="Georgia"/>
          <w:i/>
          <w:sz w:val="24"/>
          <w:szCs w:val="24"/>
        </w:rPr>
        <w:t>Natura e artificio. Norme, corpi, soggetti tra diritto e politica</w:t>
      </w:r>
      <w:r>
        <w:rPr>
          <w:rFonts w:ascii="Georgia" w:hAnsi="Georgia"/>
          <w:sz w:val="24"/>
          <w:szCs w:val="24"/>
        </w:rPr>
        <w:t xml:space="preserve">, Milano-Udine, </w:t>
      </w:r>
      <w:proofErr w:type="spellStart"/>
      <w:r>
        <w:rPr>
          <w:rFonts w:ascii="Georgia" w:hAnsi="Georgia"/>
          <w:sz w:val="24"/>
          <w:szCs w:val="24"/>
        </w:rPr>
        <w:t>Mimesis</w:t>
      </w:r>
      <w:proofErr w:type="spellEnd"/>
      <w:r>
        <w:rPr>
          <w:rFonts w:ascii="Georgia" w:hAnsi="Georgia"/>
          <w:sz w:val="24"/>
          <w:szCs w:val="24"/>
        </w:rPr>
        <w:t>, 2011;</w:t>
      </w:r>
    </w:p>
    <w:p w:rsidR="00CD0CF5" w:rsidRDefault="00802433" w:rsidP="001F7F68">
      <w:pPr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i/>
          <w:sz w:val="24"/>
          <w:szCs w:val="24"/>
        </w:rPr>
        <w:t>Orfananza</w:t>
      </w:r>
      <w:proofErr w:type="spellEnd"/>
      <w:r>
        <w:rPr>
          <w:rFonts w:ascii="Georgia" w:hAnsi="Georgia"/>
          <w:i/>
          <w:sz w:val="24"/>
          <w:szCs w:val="24"/>
        </w:rPr>
        <w:t xml:space="preserve"> senza lutto. Il destino della fraternità nella ‘ripetizione’ moderna del ciclo di emancipazione dall’autorità paterna</w:t>
      </w:r>
      <w:r w:rsidR="00CD0CF5">
        <w:rPr>
          <w:rFonts w:ascii="Georgia" w:hAnsi="Georgia"/>
          <w:sz w:val="24"/>
          <w:szCs w:val="24"/>
        </w:rPr>
        <w:t xml:space="preserve">, in </w:t>
      </w:r>
      <w:proofErr w:type="spellStart"/>
      <w:r w:rsidR="00CD0CF5">
        <w:rPr>
          <w:rFonts w:ascii="Georgia" w:hAnsi="Georgia"/>
          <w:sz w:val="24"/>
          <w:szCs w:val="24"/>
        </w:rPr>
        <w:t>A.Trucchio</w:t>
      </w:r>
      <w:proofErr w:type="spellEnd"/>
      <w:r w:rsidR="00CD0CF5">
        <w:rPr>
          <w:rFonts w:ascii="Georgia" w:hAnsi="Georgia"/>
          <w:sz w:val="24"/>
          <w:szCs w:val="24"/>
        </w:rPr>
        <w:t xml:space="preserve"> (ed.), </w:t>
      </w:r>
      <w:r w:rsidR="00CD0CF5">
        <w:rPr>
          <w:rFonts w:ascii="Georgia" w:hAnsi="Georgia"/>
          <w:i/>
          <w:sz w:val="24"/>
          <w:szCs w:val="24"/>
        </w:rPr>
        <w:t>Cartografie di guerra. Le ragioni della convivenza a partire da Kant</w:t>
      </w:r>
      <w:r w:rsidR="00CD0CF5">
        <w:rPr>
          <w:rFonts w:ascii="Georgia" w:hAnsi="Georgia"/>
          <w:sz w:val="24"/>
          <w:szCs w:val="24"/>
        </w:rPr>
        <w:t xml:space="preserve">, Milano-Udine, </w:t>
      </w:r>
      <w:proofErr w:type="spellStart"/>
      <w:r w:rsidR="00CD0CF5">
        <w:rPr>
          <w:rFonts w:ascii="Georgia" w:hAnsi="Georgia"/>
          <w:sz w:val="24"/>
          <w:szCs w:val="24"/>
        </w:rPr>
        <w:t>Mimesis</w:t>
      </w:r>
      <w:proofErr w:type="spellEnd"/>
      <w:r w:rsidR="00CD0CF5">
        <w:rPr>
          <w:rFonts w:ascii="Georgia" w:hAnsi="Georgia"/>
          <w:sz w:val="24"/>
          <w:szCs w:val="24"/>
        </w:rPr>
        <w:t>, 2011;</w:t>
      </w:r>
    </w:p>
    <w:p w:rsidR="00CD0CF5" w:rsidRDefault="00CD0CF5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 xml:space="preserve">Riflessioni sullo ‘homo </w:t>
      </w:r>
      <w:proofErr w:type="spellStart"/>
      <w:r>
        <w:rPr>
          <w:rFonts w:ascii="Georgia" w:hAnsi="Georgia"/>
          <w:i/>
          <w:sz w:val="24"/>
          <w:szCs w:val="24"/>
        </w:rPr>
        <w:t>dignus</w:t>
      </w:r>
      <w:proofErr w:type="spellEnd"/>
      <w:r>
        <w:rPr>
          <w:rFonts w:ascii="Georgia" w:hAnsi="Georgia"/>
          <w:i/>
          <w:sz w:val="24"/>
          <w:szCs w:val="24"/>
        </w:rPr>
        <w:t>’</w:t>
      </w:r>
      <w:r>
        <w:rPr>
          <w:rFonts w:ascii="Georgia" w:hAnsi="Georgia"/>
          <w:sz w:val="24"/>
          <w:szCs w:val="24"/>
        </w:rPr>
        <w:t>, in “Rivista critica del Diritto privato”, XXIX, marzo 2011;</w:t>
      </w:r>
    </w:p>
    <w:p w:rsidR="00CD0CF5" w:rsidRDefault="00CD0CF5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Origini del diritto</w:t>
      </w:r>
      <w:r>
        <w:rPr>
          <w:rFonts w:ascii="Georgia" w:hAnsi="Georgia"/>
          <w:sz w:val="24"/>
          <w:szCs w:val="24"/>
        </w:rPr>
        <w:t xml:space="preserve">, in “Rivista di Filosofia del diritto – Journal of Legal </w:t>
      </w:r>
      <w:proofErr w:type="spellStart"/>
      <w:r>
        <w:rPr>
          <w:rFonts w:ascii="Georgia" w:hAnsi="Georgia"/>
          <w:sz w:val="24"/>
          <w:szCs w:val="24"/>
        </w:rPr>
        <w:t>Philosophy</w:t>
      </w:r>
      <w:proofErr w:type="spellEnd"/>
      <w:r>
        <w:rPr>
          <w:rFonts w:ascii="Georgia" w:hAnsi="Georgia"/>
          <w:sz w:val="24"/>
          <w:szCs w:val="24"/>
        </w:rPr>
        <w:t>”, I, 1/2012.</w:t>
      </w:r>
    </w:p>
    <w:p w:rsidR="005F2FA8" w:rsidRDefault="00CD0CF5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 xml:space="preserve">Fondamentalismo </w:t>
      </w:r>
      <w:proofErr w:type="gramStart"/>
      <w:r>
        <w:rPr>
          <w:rFonts w:ascii="Georgia" w:hAnsi="Georgia"/>
          <w:i/>
          <w:sz w:val="24"/>
          <w:szCs w:val="24"/>
        </w:rPr>
        <w:t>giuridico?</w:t>
      </w:r>
      <w:r>
        <w:rPr>
          <w:rFonts w:ascii="Georgia" w:hAnsi="Georgia"/>
          <w:sz w:val="24"/>
          <w:szCs w:val="24"/>
        </w:rPr>
        <w:t>,</w:t>
      </w:r>
      <w:proofErr w:type="gramEnd"/>
      <w:r>
        <w:rPr>
          <w:rFonts w:ascii="Georgia" w:hAnsi="Georgia"/>
          <w:sz w:val="24"/>
          <w:szCs w:val="24"/>
        </w:rPr>
        <w:t xml:space="preserve"> in “Rivista di Filosofia del diritto – Journal of Legal </w:t>
      </w:r>
      <w:proofErr w:type="spellStart"/>
      <w:r>
        <w:rPr>
          <w:rFonts w:ascii="Georgia" w:hAnsi="Georgia"/>
          <w:sz w:val="24"/>
          <w:szCs w:val="24"/>
        </w:rPr>
        <w:t>Philosophy</w:t>
      </w:r>
      <w:proofErr w:type="spellEnd"/>
      <w:r>
        <w:rPr>
          <w:rFonts w:ascii="Georgia" w:hAnsi="Georgia"/>
          <w:sz w:val="24"/>
          <w:szCs w:val="24"/>
        </w:rPr>
        <w:t>”, numero speciale (contenente le relazioni al congresso della “Società italiana di Filosofia del diritto” del settembre 2012), 2013.</w:t>
      </w:r>
    </w:p>
    <w:p w:rsidR="005F2FA8" w:rsidRDefault="005F2FA8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 xml:space="preserve">Dignità della persona e costituzionalismo oltre lo Stato: il diritto oltre-moderno di Stefano Rodotà, </w:t>
      </w:r>
      <w:r w:rsidRPr="005F2FA8">
        <w:rPr>
          <w:rFonts w:ascii="Georgia" w:hAnsi="Georgia"/>
          <w:sz w:val="24"/>
          <w:szCs w:val="24"/>
        </w:rPr>
        <w:t>in “Diritti Lavori Mercati”</w:t>
      </w:r>
      <w:r>
        <w:rPr>
          <w:rFonts w:ascii="Georgia" w:hAnsi="Georgia"/>
          <w:sz w:val="24"/>
          <w:szCs w:val="24"/>
        </w:rPr>
        <w:t>, IX, 1/2013;</w:t>
      </w:r>
    </w:p>
    <w:p w:rsidR="00802433" w:rsidRDefault="005F2FA8" w:rsidP="001F7F68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 xml:space="preserve">L’ ‘invenzione’ della giustizia tra </w:t>
      </w:r>
      <w:proofErr w:type="spellStart"/>
      <w:r>
        <w:rPr>
          <w:rFonts w:ascii="Georgia" w:hAnsi="Georgia"/>
          <w:i/>
          <w:sz w:val="24"/>
          <w:szCs w:val="24"/>
        </w:rPr>
        <w:t>ius</w:t>
      </w:r>
      <w:proofErr w:type="spellEnd"/>
      <w:r>
        <w:rPr>
          <w:rFonts w:ascii="Georgia" w:hAnsi="Georgia"/>
          <w:i/>
          <w:sz w:val="24"/>
          <w:szCs w:val="24"/>
        </w:rPr>
        <w:t xml:space="preserve"> e </w:t>
      </w:r>
      <w:proofErr w:type="spellStart"/>
      <w:r>
        <w:rPr>
          <w:rFonts w:ascii="Georgia" w:hAnsi="Georgia"/>
          <w:i/>
          <w:sz w:val="24"/>
          <w:szCs w:val="24"/>
        </w:rPr>
        <w:t>lex</w:t>
      </w:r>
      <w:proofErr w:type="spellEnd"/>
      <w:r>
        <w:rPr>
          <w:rFonts w:ascii="Georgia" w:hAnsi="Georgia"/>
          <w:i/>
          <w:sz w:val="24"/>
          <w:szCs w:val="24"/>
        </w:rPr>
        <w:t>. Legislatori, giudici e giuristi: Hobbes, Montesquieu, Tocqueville,</w:t>
      </w:r>
      <w:r>
        <w:rPr>
          <w:rFonts w:ascii="Georgia" w:hAnsi="Georgia"/>
          <w:sz w:val="24"/>
          <w:szCs w:val="24"/>
        </w:rPr>
        <w:t xml:space="preserve"> Napoli, Editoriale Scientifica, 2013;</w:t>
      </w:r>
    </w:p>
    <w:p w:rsidR="00A70DB6" w:rsidRDefault="00A70DB6" w:rsidP="001F7F68">
      <w:pPr>
        <w:jc w:val="both"/>
        <w:rPr>
          <w:rFonts w:ascii="Georgia" w:hAnsi="Georgia"/>
          <w:sz w:val="24"/>
          <w:szCs w:val="24"/>
        </w:rPr>
      </w:pPr>
      <w:r w:rsidRPr="00A70DB6">
        <w:rPr>
          <w:rFonts w:ascii="Georgia" w:hAnsi="Georgia"/>
          <w:i/>
          <w:sz w:val="24"/>
          <w:szCs w:val="24"/>
        </w:rPr>
        <w:t>Nicola Mat</w:t>
      </w:r>
      <w:r>
        <w:rPr>
          <w:rFonts w:ascii="Georgia" w:hAnsi="Georgia"/>
          <w:i/>
          <w:sz w:val="24"/>
          <w:szCs w:val="24"/>
        </w:rPr>
        <w:t>t</w:t>
      </w:r>
      <w:r w:rsidRPr="00A70DB6">
        <w:rPr>
          <w:rFonts w:ascii="Georgia" w:hAnsi="Georgia"/>
          <w:i/>
          <w:sz w:val="24"/>
          <w:szCs w:val="24"/>
        </w:rPr>
        <w:t>eucci filosofo del diritto: “pensiero” giuridico versus “teoria generale</w:t>
      </w:r>
      <w:r>
        <w:rPr>
          <w:rFonts w:ascii="Georgia" w:hAnsi="Georgia"/>
          <w:i/>
          <w:sz w:val="24"/>
          <w:szCs w:val="24"/>
        </w:rPr>
        <w:t>”</w:t>
      </w:r>
      <w:r>
        <w:rPr>
          <w:rFonts w:ascii="Georgia" w:hAnsi="Georgia"/>
          <w:sz w:val="24"/>
          <w:szCs w:val="24"/>
        </w:rPr>
        <w:t>, in “Filosofia politica”, XXVIII 2/2014;</w:t>
      </w:r>
    </w:p>
    <w:p w:rsidR="00A70DB6" w:rsidRDefault="00A70DB6" w:rsidP="00A70DB6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Dall’uguaglianza fra gli uguali all’uguaglianza degli uguali</w:t>
      </w:r>
      <w:r>
        <w:rPr>
          <w:rFonts w:ascii="Georgia" w:hAnsi="Georgia"/>
          <w:sz w:val="24"/>
          <w:szCs w:val="24"/>
        </w:rPr>
        <w:t xml:space="preserve">, in “Quaderni fiorentini per la storia del diritto moderno”, XLIV, 2015; </w:t>
      </w:r>
    </w:p>
    <w:p w:rsidR="00D650A1" w:rsidRDefault="00D650A1" w:rsidP="00A70DB6">
      <w:pPr>
        <w:jc w:val="both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i/>
          <w:sz w:val="24"/>
          <w:szCs w:val="24"/>
        </w:rPr>
        <w:t>Securitas</w:t>
      </w:r>
      <w:proofErr w:type="spellEnd"/>
      <w:r>
        <w:rPr>
          <w:rFonts w:ascii="Georgia" w:hAnsi="Georgia"/>
          <w:sz w:val="24"/>
          <w:szCs w:val="24"/>
        </w:rPr>
        <w:t>, in “Filosofia politica”, XXIX, 2/2015;</w:t>
      </w:r>
    </w:p>
    <w:p w:rsidR="00D650A1" w:rsidRDefault="00D650A1" w:rsidP="00A70DB6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Città, spazio, storia</w:t>
      </w:r>
      <w:r>
        <w:rPr>
          <w:rFonts w:ascii="Georgia" w:hAnsi="Georgia"/>
          <w:sz w:val="24"/>
          <w:szCs w:val="24"/>
        </w:rPr>
        <w:t xml:space="preserve">, introduzione a G. M. Labriola (ed.), </w:t>
      </w:r>
      <w:r>
        <w:rPr>
          <w:rFonts w:ascii="Georgia" w:hAnsi="Georgia"/>
          <w:i/>
          <w:sz w:val="24"/>
          <w:szCs w:val="24"/>
        </w:rPr>
        <w:t>La città come spazio politico. Tessuto urbano e corpo politico: crisi di una metafora</w:t>
      </w:r>
      <w:r w:rsidR="00BC3EAF">
        <w:rPr>
          <w:rFonts w:ascii="Georgia" w:hAnsi="Georgia"/>
          <w:sz w:val="24"/>
          <w:szCs w:val="24"/>
        </w:rPr>
        <w:t>, Napoli, Ed. Scientifica, 2016;</w:t>
      </w:r>
      <w:bookmarkStart w:id="0" w:name="_GoBack"/>
      <w:bookmarkEnd w:id="0"/>
    </w:p>
    <w:p w:rsidR="00072228" w:rsidRPr="00BC3EAF" w:rsidRDefault="00072228" w:rsidP="00A70DB6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i/>
          <w:sz w:val="24"/>
          <w:szCs w:val="24"/>
        </w:rPr>
        <w:t>Giustizia e politica: una distinzione problematica</w:t>
      </w:r>
      <w:r w:rsidR="00BC3EAF">
        <w:rPr>
          <w:rFonts w:ascii="Georgia" w:hAnsi="Georgia"/>
          <w:sz w:val="24"/>
          <w:szCs w:val="24"/>
        </w:rPr>
        <w:t xml:space="preserve">, in T. Marci (ed), </w:t>
      </w:r>
      <w:r w:rsidR="00BC3EAF">
        <w:rPr>
          <w:rFonts w:ascii="Georgia" w:hAnsi="Georgia"/>
          <w:i/>
          <w:sz w:val="24"/>
          <w:szCs w:val="24"/>
        </w:rPr>
        <w:t>Pensiero giuridico e riflessione sociale</w:t>
      </w:r>
      <w:r w:rsidR="00BC3EAF">
        <w:rPr>
          <w:rFonts w:ascii="Georgia" w:hAnsi="Georgia"/>
          <w:sz w:val="24"/>
          <w:szCs w:val="24"/>
        </w:rPr>
        <w:t xml:space="preserve">. Torino, </w:t>
      </w:r>
      <w:proofErr w:type="spellStart"/>
      <w:r w:rsidR="00BC3EAF">
        <w:rPr>
          <w:rFonts w:ascii="Georgia" w:hAnsi="Georgia"/>
          <w:sz w:val="24"/>
          <w:szCs w:val="24"/>
        </w:rPr>
        <w:t>Giappichelli</w:t>
      </w:r>
      <w:proofErr w:type="spellEnd"/>
      <w:r w:rsidR="00BC3EAF">
        <w:rPr>
          <w:rFonts w:ascii="Georgia" w:hAnsi="Georgia"/>
          <w:sz w:val="24"/>
          <w:szCs w:val="24"/>
        </w:rPr>
        <w:t>, 2017.</w:t>
      </w:r>
    </w:p>
    <w:p w:rsidR="00A70DB6" w:rsidRPr="00A70DB6" w:rsidRDefault="00A70DB6" w:rsidP="001F7F68">
      <w:pPr>
        <w:jc w:val="both"/>
        <w:rPr>
          <w:rFonts w:ascii="Georgia" w:hAnsi="Georgia"/>
          <w:sz w:val="24"/>
          <w:szCs w:val="24"/>
        </w:rPr>
      </w:pPr>
    </w:p>
    <w:sectPr w:rsidR="00A70DB6" w:rsidRPr="00A70DB6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56B" w:rsidRDefault="0069356B" w:rsidP="001F7F68">
      <w:pPr>
        <w:spacing w:after="0" w:line="240" w:lineRule="auto"/>
      </w:pPr>
      <w:r>
        <w:separator/>
      </w:r>
    </w:p>
  </w:endnote>
  <w:endnote w:type="continuationSeparator" w:id="0">
    <w:p w:rsidR="0069356B" w:rsidRDefault="0069356B" w:rsidP="001F7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1270660"/>
      <w:docPartObj>
        <w:docPartGallery w:val="Page Numbers (Bottom of Page)"/>
        <w:docPartUnique/>
      </w:docPartObj>
    </w:sdtPr>
    <w:sdtEndPr/>
    <w:sdtContent>
      <w:p w:rsidR="001F7F68" w:rsidRDefault="001F7F6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3EAF">
          <w:rPr>
            <w:noProof/>
          </w:rPr>
          <w:t>1</w:t>
        </w:r>
        <w:r>
          <w:fldChar w:fldCharType="end"/>
        </w:r>
      </w:p>
    </w:sdtContent>
  </w:sdt>
  <w:p w:rsidR="001F7F68" w:rsidRDefault="001F7F6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56B" w:rsidRDefault="0069356B" w:rsidP="001F7F68">
      <w:pPr>
        <w:spacing w:after="0" w:line="240" w:lineRule="auto"/>
      </w:pPr>
      <w:r>
        <w:separator/>
      </w:r>
    </w:p>
  </w:footnote>
  <w:footnote w:type="continuationSeparator" w:id="0">
    <w:p w:rsidR="0069356B" w:rsidRDefault="0069356B" w:rsidP="001F7F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F68"/>
    <w:rsid w:val="00072228"/>
    <w:rsid w:val="001B77C3"/>
    <w:rsid w:val="001F7F68"/>
    <w:rsid w:val="003001CE"/>
    <w:rsid w:val="003A616D"/>
    <w:rsid w:val="00441EB7"/>
    <w:rsid w:val="00444A30"/>
    <w:rsid w:val="004F26DA"/>
    <w:rsid w:val="0058334D"/>
    <w:rsid w:val="0058472A"/>
    <w:rsid w:val="005F2FA8"/>
    <w:rsid w:val="0069356B"/>
    <w:rsid w:val="00802433"/>
    <w:rsid w:val="00851189"/>
    <w:rsid w:val="00874CE1"/>
    <w:rsid w:val="008D1865"/>
    <w:rsid w:val="009904DF"/>
    <w:rsid w:val="00A005AE"/>
    <w:rsid w:val="00A70DB6"/>
    <w:rsid w:val="00BC3EAF"/>
    <w:rsid w:val="00BF6704"/>
    <w:rsid w:val="00C03145"/>
    <w:rsid w:val="00C42940"/>
    <w:rsid w:val="00CB6E39"/>
    <w:rsid w:val="00CD0CF5"/>
    <w:rsid w:val="00D650A1"/>
    <w:rsid w:val="00D8027C"/>
    <w:rsid w:val="00EE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4CF724-EB3E-4012-B62A-ED0119FB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F7F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7F68"/>
  </w:style>
  <w:style w:type="paragraph" w:styleId="Pidipagina">
    <w:name w:val="footer"/>
    <w:basedOn w:val="Normale"/>
    <w:link w:val="PidipaginaCarattere"/>
    <w:uiPriority w:val="99"/>
    <w:unhideWhenUsed/>
    <w:rsid w:val="001F7F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7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DeSanctis</dc:creator>
  <cp:keywords/>
  <dc:description/>
  <cp:lastModifiedBy>DeSanctis</cp:lastModifiedBy>
  <cp:revision>10</cp:revision>
  <dcterms:created xsi:type="dcterms:W3CDTF">2019-08-05T08:10:00Z</dcterms:created>
  <dcterms:modified xsi:type="dcterms:W3CDTF">2019-08-06T06:04:00Z</dcterms:modified>
</cp:coreProperties>
</file>